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23:39:0401001:198</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3000</w:t>
      </w:r>
      <w:r>
        <w:rPr>
          <w:sz w:val="24"/>
        </w:rPr>
        <w:t xml:space="preserve"> </w:t>
      </w:r>
      <w:r>
        <w:rPr>
          <w:sz w:val="24"/>
        </w:rPr>
        <w:t>кв.м</w:t>
      </w:r>
      <w:r>
        <w:rPr>
          <w:sz w:val="24"/>
        </w:rPr>
        <w:t>., расположен</w:t>
      </w:r>
      <w:r>
        <w:rPr>
          <w:sz w:val="24"/>
        </w:rPr>
        <w:t>ный по адресу:</w:t>
      </w:r>
      <w:r>
        <w:rPr>
          <w:rFonts w:ascii="Times New Roman" w:hAnsi="Times New Roman"/>
          <w:sz w:val="24"/>
        </w:rPr>
        <w:t>Р</w:t>
      </w:r>
      <w:r>
        <w:rPr>
          <w:rFonts w:ascii="Times New Roman" w:hAnsi="Times New Roman"/>
          <w:sz w:val="24"/>
        </w:rPr>
        <w:t xml:space="preserve">оссийская Федерация, Краснодарский край, Белореченский муниципальный район, </w:t>
      </w:r>
      <w:r>
        <w:rPr>
          <w:rFonts w:ascii="Times New Roman" w:hAnsi="Times New Roman"/>
          <w:sz w:val="24"/>
        </w:rPr>
        <w:t>Школьненское</w:t>
      </w:r>
      <w:r>
        <w:rPr>
          <w:rFonts w:ascii="Times New Roman" w:hAnsi="Times New Roman"/>
          <w:sz w:val="24"/>
        </w:rPr>
        <w:t xml:space="preserve"> с/п., х. </w:t>
      </w:r>
      <w:r>
        <w:rPr>
          <w:rFonts w:ascii="Times New Roman" w:hAnsi="Times New Roman"/>
          <w:sz w:val="24"/>
        </w:rPr>
        <w:t>Новоселовский</w:t>
      </w:r>
      <w:r>
        <w:rPr>
          <w:rFonts w:ascii="Times New Roman" w:hAnsi="Times New Roman"/>
          <w:sz w:val="24"/>
        </w:rPr>
        <w:t xml:space="preserve">, ул. </w:t>
      </w:r>
      <w:r>
        <w:rPr>
          <w:rFonts w:ascii="Times New Roman" w:hAnsi="Times New Roman"/>
          <w:sz w:val="24"/>
        </w:rPr>
        <w:t>Новоселовская</w:t>
      </w:r>
      <w:r>
        <w:rPr>
          <w:rFonts w:ascii="Times New Roman" w:hAnsi="Times New Roman"/>
          <w:sz w:val="24"/>
        </w:rPr>
        <w:t xml:space="preserve">, 2а </w:t>
      </w:r>
      <w:r>
        <w:rPr>
          <w:sz w:val="24"/>
        </w:rPr>
        <w:t xml:space="preserve">(далее - Участок), вид разрешенного использования: </w:t>
      </w:r>
      <w:r>
        <w:rPr>
          <w:rFonts w:ascii="Times New Roman" w:hAnsi="Times New Roman"/>
          <w:sz w:val="24"/>
        </w:rPr>
        <w:t>для ведения личного подсобного хозяйства (приусадебный земельный участок).</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164100</w:t>
      </w:r>
      <w:r>
        <w:rPr>
          <w:sz w:val="24"/>
        </w:rPr>
        <w:t>,00</w:t>
      </w:r>
      <w:r>
        <w:rPr>
          <w:sz w:val="24"/>
        </w:rPr>
        <w:t xml:space="preserve"> руб. (</w:t>
      </w:r>
      <w:r>
        <w:rPr>
          <w:sz w:val="24"/>
        </w:rPr>
        <w:t>сто шестьдесят четыре тысячи сто рублей 00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участка, засчитывается в счет арендной платы по договору за первый</w:t>
      </w:r>
      <w:r>
        <w:rPr>
          <w:sz w:val="24"/>
        </w:rPr>
        <w:t xml:space="preserve"> год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rPr>
          <w:sz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sz w:val="24"/>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4"/>
          <w:shd w:fill="FFD821" w:val="clear"/>
        </w:rPr>
      </w:pPr>
      <w:r>
        <w:rPr>
          <w:sz w:val="24"/>
        </w:rPr>
        <w:t>9.1</w:t>
      </w:r>
      <w:r>
        <w:rPr>
          <w:sz w:val="24"/>
        </w:rPr>
        <w:t xml:space="preserve">. </w:t>
      </w:r>
      <w:r>
        <w:rPr>
          <w:sz w:val="24"/>
        </w:rPr>
        <w:t>В</w:t>
      </w:r>
      <w:r>
        <w:rPr>
          <w:sz w:val="24"/>
        </w:rPr>
        <w:t xml:space="preserve"> границах участка проходит </w:t>
      </w:r>
      <w:r>
        <w:rPr>
          <w:sz w:val="24"/>
          <w:highlight w:val="white"/>
        </w:rPr>
        <w:t>с</w:t>
      </w:r>
      <w:r>
        <w:rPr>
          <w:sz w:val="24"/>
        </w:rPr>
        <w:t xml:space="preserve">ооружение </w:t>
      </w:r>
      <w:r>
        <w:rPr>
          <w:sz w:val="24"/>
        </w:rPr>
        <w:t>газохимического</w:t>
      </w:r>
      <w:r>
        <w:rPr>
          <w:sz w:val="24"/>
        </w:rPr>
        <w:t xml:space="preserve"> комплекса (23:39:0000000:2391), </w:t>
      </w:r>
      <w:r>
        <w:rPr>
          <w:sz w:val="24"/>
        </w:rPr>
        <w:t>являющийся</w:t>
      </w:r>
      <w:r>
        <w:rPr>
          <w:sz w:val="24"/>
        </w:rPr>
        <w:t xml:space="preserve"> собственностью </w:t>
      </w:r>
      <w:r>
        <w:rPr>
          <w:sz w:val="24"/>
        </w:rPr>
        <w:t>Школьненского</w:t>
      </w:r>
      <w:r>
        <w:rPr>
          <w:sz w:val="24"/>
        </w:rPr>
        <w:t xml:space="preserve"> сельского поселения. </w:t>
      </w:r>
      <w:r>
        <w:rPr>
          <w:sz w:val="24"/>
        </w:rPr>
        <w:t xml:space="preserve">При освоении учесть ограничения, установленные законодательством для зон с особыми условиями использования территории. Арендатор обязуется обеспечить сохранность сооружения </w:t>
      </w:r>
      <w:r>
        <w:rPr>
          <w:sz w:val="24"/>
        </w:rPr>
        <w:t xml:space="preserve">23:39:0000000:2391. </w:t>
      </w:r>
      <w:r>
        <w:rPr>
          <w:sz w:val="24"/>
        </w:rPr>
        <w:t>Регистрация права аренды или иных прав вследствие эксплуатации земельного участка в будущем, не влечет приобретения и регистрации прав на объект.</w:t>
      </w:r>
    </w:p>
    <w:p w14:paraId="74000000">
      <w:pPr>
        <w:widowControl w:val="0"/>
        <w:ind w:firstLine="709" w:left="0"/>
        <w:jc w:val="both"/>
        <w:rPr>
          <w:sz w:val="24"/>
        </w:rPr>
      </w:pPr>
      <w:r>
        <w:rPr>
          <w:sz w:val="24"/>
        </w:rPr>
        <w:t>Расположен</w:t>
      </w:r>
      <w:r>
        <w:rPr>
          <w:sz w:val="24"/>
        </w:rPr>
        <w:t xml:space="preserve"> в зоне подтопления территории при половодьях и паводках р. </w:t>
      </w:r>
      <w:r>
        <w:rPr>
          <w:sz w:val="24"/>
        </w:rPr>
        <w:t>Псенафа</w:t>
      </w:r>
      <w:r>
        <w:rPr>
          <w:sz w:val="24"/>
        </w:rPr>
        <w:t xml:space="preserve"> 1 % обеспеченности </w:t>
      </w:r>
      <w:r>
        <w:rPr>
          <w:spacing w:val="-8"/>
          <w:sz w:val="24"/>
        </w:rPr>
        <w:t>(ЗОУИТ 23:39-6.1343)</w:t>
      </w:r>
      <w:r>
        <w:rPr>
          <w:sz w:val="24"/>
          <w:shd w:fill="F8F9FA" w:val="clear"/>
        </w:rPr>
        <w:t xml:space="preserve">. </w:t>
      </w:r>
      <w:r>
        <w:rPr>
          <w:sz w:val="24"/>
          <w:highlight w:val="white"/>
        </w:rPr>
        <w:t xml:space="preserve">В соответствии со ст. 67.1 п. 6 Водного кодекса РФ в границах зон затопления, подтопления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w:t>
      </w:r>
      <w:r>
        <w:rPr>
          <w:sz w:val="24"/>
          <w:highlight w:val="white"/>
        </w:rPr>
        <w:t>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 Необходимо обеспечение инженерной защиты объектов от подтопления и затопления</w:t>
      </w:r>
      <w:r>
        <w:rPr>
          <w:sz w:val="24"/>
        </w:rPr>
        <w:t>.</w:t>
      </w:r>
    </w:p>
    <w:p w14:paraId="75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6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7000000">
      <w:pPr>
        <w:ind/>
        <w:jc w:val="both"/>
      </w:pPr>
      <w:r>
        <w:t>9.</w:t>
      </w:r>
      <w:r>
        <w:t>4</w:t>
      </w:r>
      <w:r>
        <w:t>. Срок действия договора субаренды не может превышать срока действия Договора.</w:t>
      </w:r>
    </w:p>
    <w:p w14:paraId="78000000">
      <w:pPr>
        <w:ind/>
        <w:jc w:val="both"/>
      </w:pPr>
      <w:r>
        <w:t>9.</w:t>
      </w:r>
      <w:r>
        <w:t>5</w:t>
      </w:r>
      <w:r>
        <w:t>. При досрочном расторжении Договора договор субаренды Участка прекращает свое действие.</w:t>
      </w:r>
    </w:p>
    <w:p w14:paraId="79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A000000">
      <w:pPr>
        <w:ind/>
        <w:jc w:val="both"/>
      </w:pPr>
      <w:r>
        <w:t>9.</w:t>
      </w:r>
      <w:r>
        <w:t>7</w:t>
      </w:r>
      <w:r>
        <w:t>. При досрочном завершении строительства Арендатор обязан в десятидневный срок уведомить Арендодателя.</w:t>
      </w:r>
    </w:p>
    <w:p w14:paraId="7B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C000000">
      <w:pPr>
        <w:ind/>
        <w:jc w:val="both"/>
      </w:pPr>
    </w:p>
    <w:p w14:paraId="7D000000">
      <w:pPr>
        <w:ind/>
        <w:jc w:val="center"/>
        <w:rPr>
          <w:b w:val="1"/>
        </w:rPr>
      </w:pPr>
      <w:r>
        <w:rPr>
          <w:b w:val="1"/>
        </w:rPr>
        <w:t>10. Заключительные положения</w:t>
      </w:r>
    </w:p>
    <w:p w14:paraId="7E000000">
      <w:pPr>
        <w:ind/>
        <w:jc w:val="center"/>
        <w:rPr>
          <w:b w:val="1"/>
        </w:rPr>
      </w:pPr>
    </w:p>
    <w:p w14:paraId="7F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80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1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2000000">
      <w:pPr>
        <w:ind/>
        <w:jc w:val="both"/>
      </w:pPr>
      <w:r>
        <w:t>10.3. В качестве неотъемлемой части Договора к нему прилагается протокол о результатах торгов.</w:t>
      </w:r>
    </w:p>
    <w:p w14:paraId="83000000">
      <w:pPr>
        <w:ind/>
        <w:jc w:val="center"/>
      </w:pPr>
      <w:r>
        <w:rPr>
          <w:b w:val="1"/>
        </w:rPr>
        <w:t>Юридические адреса и реквизиты сторон</w:t>
      </w:r>
    </w:p>
    <w:p w14:paraId="84000000"/>
    <w:p w14:paraId="85000000">
      <w:r>
        <w:t xml:space="preserve">            Арендодатель                                                                         Арендатор</w:t>
      </w:r>
    </w:p>
    <w:p w14:paraId="86000000">
      <w:r>
        <w:t xml:space="preserve">352630, Краснодарский край, </w:t>
      </w:r>
    </w:p>
    <w:p w14:paraId="87000000">
      <w:r>
        <w:t>г</w:t>
      </w:r>
      <w:r>
        <w:t>.Б</w:t>
      </w:r>
      <w:r>
        <w:t>елореченск</w:t>
      </w:r>
      <w:r>
        <w:t>, ул.</w:t>
      </w:r>
      <w:r>
        <w:t xml:space="preserve"> </w:t>
      </w:r>
      <w:r>
        <w:t>Ленина, 66</w:t>
      </w:r>
    </w:p>
    <w:p w14:paraId="88000000"/>
    <w:p w14:paraId="89000000">
      <w:pPr>
        <w:ind/>
        <w:jc w:val="center"/>
      </w:pPr>
      <w:r>
        <w:rPr>
          <w:b w:val="1"/>
        </w:rPr>
        <w:t>Подписи сторон</w:t>
      </w:r>
    </w:p>
    <w:p w14:paraId="8A000000">
      <w:r>
        <w:t xml:space="preserve">             Арендодатель                                                                          Арендатор</w:t>
      </w:r>
    </w:p>
    <w:p w14:paraId="8B000000">
      <w:r>
        <w:t xml:space="preserve"> 352630, Краснодарский край, </w:t>
      </w:r>
    </w:p>
    <w:p w14:paraId="8C000000">
      <w:r>
        <w:t>г</w:t>
      </w:r>
      <w:r>
        <w:t>.Б</w:t>
      </w:r>
      <w:r>
        <w:t>елореченск</w:t>
      </w:r>
      <w:r>
        <w:t>, ул.</w:t>
      </w:r>
      <w:r>
        <w:t xml:space="preserve"> </w:t>
      </w:r>
      <w:bookmarkStart w:id="2" w:name="_GoBack"/>
      <w:bookmarkEnd w:id="2"/>
      <w:r>
        <w:t>Ленина, 66</w:t>
      </w:r>
    </w:p>
    <w:p w14:paraId="8D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heading 3"/>
    <w:basedOn w:val="Style_1"/>
    <w:next w:val="Style_1"/>
    <w:link w:val="Style_6_ch"/>
    <w:uiPriority w:val="9"/>
    <w:qFormat/>
    <w:pPr>
      <w:keepNext w:val="1"/>
      <w:keepLines w:val="1"/>
      <w:spacing w:after="80" w:before="280"/>
      <w:ind/>
      <w:outlineLvl w:val="2"/>
    </w:pPr>
    <w:rPr>
      <w:b w:val="1"/>
      <w:sz w:val="28"/>
    </w:rPr>
  </w:style>
  <w:style w:styleId="Style_6_ch" w:type="character">
    <w:name w:val="heading 3"/>
    <w:basedOn w:val="Style_1_ch"/>
    <w:link w:val="Style_6"/>
    <w:rPr>
      <w:b w:val="1"/>
      <w:sz w:val="28"/>
    </w:rPr>
  </w:style>
  <w:style w:styleId="Style_7" w:type="paragraph">
    <w:name w:val="Гипертекстовая ссылка"/>
    <w:link w:val="Style_7_ch"/>
    <w:rPr>
      <w:b w:val="1"/>
      <w:color w:val="008000"/>
      <w:sz w:val="20"/>
      <w:u w:val="single"/>
    </w:rPr>
  </w:style>
  <w:style w:styleId="Style_7_ch" w:type="character">
    <w:name w:val="Гипертекстовая ссылка"/>
    <w:link w:val="Style_7"/>
    <w:rPr>
      <w:b w:val="1"/>
      <w:color w:val="008000"/>
      <w:sz w:val="20"/>
      <w:u w:val="single"/>
    </w:rPr>
  </w:style>
  <w:style w:styleId="Style_8" w:type="paragraph">
    <w:name w:val="Body Text Indent 3"/>
    <w:basedOn w:val="Style_1"/>
    <w:link w:val="Style_8_ch"/>
    <w:pPr>
      <w:spacing w:after="120"/>
      <w:ind w:firstLine="0" w:left="283"/>
    </w:pPr>
    <w:rPr>
      <w:sz w:val="16"/>
    </w:rPr>
  </w:style>
  <w:style w:styleId="Style_8_ch" w:type="character">
    <w:name w:val="Body Text Indent 3"/>
    <w:basedOn w:val="Style_1_ch"/>
    <w:link w:val="Style_8"/>
    <w:rPr>
      <w:sz w:val="16"/>
    </w:rPr>
  </w:style>
  <w:style w:styleId="Style_9" w:type="paragraph">
    <w:name w:val="toc 3"/>
    <w:next w:val="Style_1"/>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heading 5"/>
    <w:basedOn w:val="Style_1"/>
    <w:next w:val="Style_1"/>
    <w:link w:val="Style_10_ch"/>
    <w:uiPriority w:val="9"/>
    <w:qFormat/>
    <w:pPr>
      <w:keepNext w:val="1"/>
      <w:keepLines w:val="1"/>
      <w:spacing w:after="40" w:before="220"/>
      <w:ind/>
      <w:outlineLvl w:val="4"/>
    </w:pPr>
    <w:rPr>
      <w:b w:val="1"/>
      <w:sz w:val="22"/>
    </w:rPr>
  </w:style>
  <w:style w:styleId="Style_10_ch" w:type="character">
    <w:name w:val="heading 5"/>
    <w:basedOn w:val="Style_1_ch"/>
    <w:link w:val="Style_10"/>
    <w:rPr>
      <w:b w:val="1"/>
      <w:sz w:val="22"/>
    </w:rPr>
  </w:style>
  <w:style w:styleId="Style_11" w:type="paragraph">
    <w:name w:val="heading 1"/>
    <w:basedOn w:val="Style_1"/>
    <w:next w:val="Style_1"/>
    <w:link w:val="Style_11_ch"/>
    <w:uiPriority w:val="9"/>
    <w:qFormat/>
    <w:pPr>
      <w:keepNext w:val="1"/>
      <w:widowControl w:val="0"/>
      <w:spacing w:line="400" w:lineRule="exact"/>
      <w:ind w:firstLine="0" w:left="3700" w:right="3600"/>
      <w:jc w:val="both"/>
      <w:outlineLvl w:val="0"/>
    </w:pPr>
    <w:rPr>
      <w:b w:val="1"/>
      <w:sz w:val="28"/>
    </w:rPr>
  </w:style>
  <w:style w:styleId="Style_11_ch" w:type="character">
    <w:name w:val="heading 1"/>
    <w:basedOn w:val="Style_1_ch"/>
    <w:link w:val="Style_11"/>
    <w:rPr>
      <w:b w:val="1"/>
      <w:sz w:val="28"/>
    </w:rPr>
  </w:style>
  <w:style w:styleId="Style_12" w:type="paragraph">
    <w:name w:val="Hyperlink"/>
    <w:link w:val="Style_12_ch"/>
    <w:rPr>
      <w:color w:val="0000FF"/>
      <w:u w:val="single"/>
    </w:rPr>
  </w:style>
  <w:style w:styleId="Style_12_ch" w:type="character">
    <w:name w:val="Hyperlink"/>
    <w:link w:val="Style_12"/>
    <w:rPr>
      <w:color w:val="0000FF"/>
      <w:u w:val="single"/>
    </w:rPr>
  </w:style>
  <w:style w:styleId="Style_13" w:type="paragraph">
    <w:name w:val="Footnote"/>
    <w:link w:val="Style_13_ch"/>
    <w:pPr>
      <w:ind w:firstLine="851" w:left="0"/>
      <w:jc w:val="both"/>
    </w:pPr>
    <w:rPr>
      <w:rFonts w:ascii="XO Thames" w:hAnsi="XO Thames"/>
      <w:sz w:val="22"/>
    </w:rPr>
  </w:style>
  <w:style w:styleId="Style_13_ch" w:type="character">
    <w:name w:val="Footnote"/>
    <w:link w:val="Style_13"/>
    <w:rPr>
      <w:rFonts w:ascii="XO Thames" w:hAnsi="XO Thames"/>
      <w:sz w:val="22"/>
    </w:rPr>
  </w:style>
  <w:style w:styleId="Style_14" w:type="paragraph">
    <w:name w:val="toc 1"/>
    <w:next w:val="Style_1"/>
    <w:link w:val="Style_14_ch"/>
    <w:uiPriority w:val="39"/>
    <w:pPr>
      <w:ind w:firstLine="0" w:left="0"/>
      <w:jc w:val="left"/>
    </w:pPr>
    <w:rPr>
      <w:rFonts w:ascii="XO Thames" w:hAnsi="XO Thames"/>
      <w:b w:val="1"/>
      <w:sz w:val="28"/>
    </w:rPr>
  </w:style>
  <w:style w:styleId="Style_14_ch" w:type="character">
    <w:name w:val="toc 1"/>
    <w:link w:val="Style_14"/>
    <w:rPr>
      <w:rFonts w:ascii="XO Thames" w:hAnsi="XO Thames"/>
      <w:b w:val="1"/>
      <w:sz w:val="28"/>
    </w:rPr>
  </w:style>
  <w:style w:styleId="Style_15" w:type="paragraph">
    <w:name w:val="Header and Footer"/>
    <w:link w:val="Style_15_ch"/>
    <w:pPr>
      <w:spacing w:line="240" w:lineRule="auto"/>
      <w:ind/>
      <w:jc w:val="both"/>
    </w:pPr>
    <w:rPr>
      <w:rFonts w:ascii="XO Thames" w:hAnsi="XO Thames"/>
      <w:sz w:val="20"/>
    </w:rPr>
  </w:style>
  <w:style w:styleId="Style_15_ch" w:type="character">
    <w:name w:val="Header and Footer"/>
    <w:link w:val="Style_15"/>
    <w:rPr>
      <w:rFonts w:ascii="XO Thames" w:hAnsi="XO Thames"/>
      <w:sz w:val="20"/>
    </w:rPr>
  </w:style>
  <w:style w:styleId="Style_16" w:type="paragraph">
    <w:name w:val="List Paragraph"/>
    <w:basedOn w:val="Style_1"/>
    <w:link w:val="Style_16_ch"/>
    <w:pPr>
      <w:ind w:firstLine="0" w:left="720"/>
      <w:contextualSpacing w:val="1"/>
    </w:pPr>
  </w:style>
  <w:style w:styleId="Style_16_ch" w:type="character">
    <w:name w:val="List Paragraph"/>
    <w:basedOn w:val="Style_1_ch"/>
    <w:link w:val="Style_16"/>
  </w:style>
  <w:style w:styleId="Style_17" w:type="paragraph">
    <w:name w:val="toc 9"/>
    <w:next w:val="Style_1"/>
    <w:link w:val="Style_17_ch"/>
    <w:uiPriority w:val="39"/>
    <w:pPr>
      <w:ind w:firstLine="0" w:left="1600"/>
      <w:jc w:val="left"/>
    </w:pPr>
    <w:rPr>
      <w:rFonts w:ascii="XO Thames" w:hAnsi="XO Thames"/>
      <w:sz w:val="28"/>
    </w:rPr>
  </w:style>
  <w:style w:styleId="Style_17_ch" w:type="character">
    <w:name w:val="toc 9"/>
    <w:link w:val="Style_17"/>
    <w:rPr>
      <w:rFonts w:ascii="XO Thames" w:hAnsi="XO Thames"/>
      <w:sz w:val="28"/>
    </w:rPr>
  </w:style>
  <w:style w:styleId="Style_18" w:type="paragraph">
    <w:name w:val="Body Text 2"/>
    <w:basedOn w:val="Style_1"/>
    <w:link w:val="Style_18_ch"/>
    <w:pPr>
      <w:spacing w:after="120" w:line="480" w:lineRule="auto"/>
      <w:ind/>
    </w:pPr>
  </w:style>
  <w:style w:styleId="Style_18_ch" w:type="character">
    <w:name w:val="Body Text 2"/>
    <w:basedOn w:val="Style_1_ch"/>
    <w:link w:val="Style_18"/>
  </w:style>
  <w:style w:styleId="Style_19" w:type="paragraph">
    <w:name w:val="Default Paragraph Font"/>
    <w:link w:val="Style_19_ch"/>
  </w:style>
  <w:style w:styleId="Style_19_ch" w:type="character">
    <w:name w:val="Default Paragraph Font"/>
    <w:link w:val="Style_19"/>
  </w:style>
  <w:style w:styleId="Style_20" w:type="paragraph">
    <w:name w:val="toc 8"/>
    <w:next w:val="Style_1"/>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Цветовое выделение"/>
    <w:link w:val="Style_21_ch"/>
    <w:rPr>
      <w:b w:val="1"/>
      <w:color w:val="000080"/>
      <w:sz w:val="20"/>
    </w:rPr>
  </w:style>
  <w:style w:styleId="Style_21_ch" w:type="character">
    <w:name w:val="Цветовое выделение"/>
    <w:link w:val="Style_21"/>
    <w:rPr>
      <w:b w:val="1"/>
      <w:color w:val="000080"/>
      <w:sz w:val="20"/>
    </w:rPr>
  </w:style>
  <w:style w:styleId="Style_22" w:type="paragraph">
    <w:name w:val="Таблицы (моноширинный)"/>
    <w:basedOn w:val="Style_1"/>
    <w:next w:val="Style_1"/>
    <w:link w:val="Style_22_ch"/>
    <w:pPr>
      <w:widowControl w:val="0"/>
      <w:ind/>
      <w:jc w:val="both"/>
    </w:pPr>
    <w:rPr>
      <w:rFonts w:ascii="Courier New" w:hAnsi="Courier New"/>
      <w:sz w:val="20"/>
    </w:rPr>
  </w:style>
  <w:style w:styleId="Style_22_ch" w:type="character">
    <w:name w:val="Таблицы (моноширинный)"/>
    <w:basedOn w:val="Style_1_ch"/>
    <w:link w:val="Style_22"/>
    <w:rPr>
      <w:rFonts w:ascii="Courier New" w:hAnsi="Courier New"/>
      <w:sz w:val="20"/>
    </w:rPr>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Subtitle"/>
    <w:basedOn w:val="Style_1"/>
    <w:next w:val="Style_1"/>
    <w:link w:val="Style_24_ch"/>
    <w:uiPriority w:val="11"/>
    <w:qFormat/>
    <w:pPr>
      <w:keepNext w:val="1"/>
      <w:keepLines w:val="1"/>
      <w:spacing w:after="80" w:before="360"/>
      <w:ind/>
    </w:pPr>
    <w:rPr>
      <w:rFonts w:ascii="Georgia" w:hAnsi="Georgia"/>
      <w:i w:val="1"/>
      <w:color w:val="666666"/>
      <w:sz w:val="48"/>
    </w:rPr>
  </w:style>
  <w:style w:styleId="Style_24_ch" w:type="character">
    <w:name w:val="Subtitle"/>
    <w:basedOn w:val="Style_1_ch"/>
    <w:link w:val="Style_24"/>
    <w:rPr>
      <w:rFonts w:ascii="Georgia" w:hAnsi="Georgia"/>
      <w:i w:val="1"/>
      <w:color w:val="666666"/>
      <w:sz w:val="48"/>
    </w:rPr>
  </w:style>
  <w:style w:styleId="Style_25" w:type="paragraph">
    <w:name w:val="Body Text Indent 2"/>
    <w:basedOn w:val="Style_1"/>
    <w:link w:val="Style_25_ch"/>
    <w:pPr>
      <w:widowControl w:val="0"/>
      <w:spacing w:after="20" w:before="20"/>
      <w:ind w:firstLine="360" w:left="0" w:right="-8"/>
      <w:jc w:val="both"/>
    </w:pPr>
  </w:style>
  <w:style w:styleId="Style_25_ch" w:type="character">
    <w:name w:val="Body Text Indent 2"/>
    <w:basedOn w:val="Style_1_ch"/>
    <w:link w:val="Style_25"/>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Body Text 3"/>
    <w:basedOn w:val="Style_1"/>
    <w:link w:val="Style_27_ch"/>
    <w:pPr>
      <w:spacing w:after="120"/>
      <w:ind/>
    </w:pPr>
    <w:rPr>
      <w:sz w:val="16"/>
    </w:rPr>
  </w:style>
  <w:style w:styleId="Style_27_ch" w:type="character">
    <w:name w:val="Body Text 3"/>
    <w:basedOn w:val="Style_1_ch"/>
    <w:link w:val="Style_27"/>
    <w:rPr>
      <w:sz w:val="16"/>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default="1" w:styleId="Style_5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2023-12-23T19:03:05Z</dcterms:modified>
</cp:coreProperties>
</file>